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1DFA9F" w14:textId="77777777" w:rsidR="00E34D77" w:rsidRPr="00091BB9" w:rsidRDefault="00E34D77" w:rsidP="00E34D77">
      <w:pPr>
        <w:jc w:val="both"/>
        <w:rPr>
          <w:b/>
          <w:bCs/>
          <w:sz w:val="24"/>
          <w:szCs w:val="24"/>
        </w:rPr>
      </w:pPr>
      <w:r w:rsidRPr="00091BB9">
        <w:rPr>
          <w:b/>
          <w:bCs/>
          <w:sz w:val="24"/>
          <w:szCs w:val="24"/>
        </w:rPr>
        <w:t>GLOSSARIO</w:t>
      </w:r>
    </w:p>
    <w:p w14:paraId="4A24908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 xml:space="preserve">Abbandono precoce dei percorsi di istruzione e formazione (ELET): </w:t>
      </w:r>
      <w:r w:rsidRPr="00E34D77">
        <w:rPr>
          <w:sz w:val="24"/>
          <w:szCs w:val="24"/>
        </w:rPr>
        <w:t>abbandono dell’istruzione</w:t>
      </w:r>
    </w:p>
    <w:p w14:paraId="77C9AB6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dopo aver completato al massimo l’istruzione secondaria inferiore e senza partecipare</w:t>
      </w:r>
    </w:p>
    <w:p w14:paraId="0EC0EA1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più ad altri percorsi di istruzione o formazione.</w:t>
      </w:r>
    </w:p>
    <w:p w14:paraId="19E0D78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Adattamento/modifica/accomodamento della valutazione</w:t>
      </w:r>
      <w:r w:rsidRPr="00E34D77">
        <w:rPr>
          <w:sz w:val="24"/>
          <w:szCs w:val="24"/>
        </w:rPr>
        <w:t>: un’alterazione del modo</w:t>
      </w:r>
    </w:p>
    <w:p w14:paraId="61B872B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 cui viene effettuata o applicata una valutazione o un test generale. L’adattamento della</w:t>
      </w:r>
    </w:p>
    <w:p w14:paraId="7C14A95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valutazione consente, ad esempio, agli studenti con bisogni educativi speciali di mostrare</w:t>
      </w:r>
    </w:p>
    <w:p w14:paraId="3FB0916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ciò che sanno o possono fare eliminando gli ostacoli che possono essere intrinsechi alla valutazione</w:t>
      </w:r>
    </w:p>
    <w:p w14:paraId="73C6AB0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stessa (ad esempio, fornendo oralmente le domande scritte del test agli studenti</w:t>
      </w:r>
    </w:p>
    <w:p w14:paraId="279C157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 disabilità visive).</w:t>
      </w:r>
    </w:p>
    <w:p w14:paraId="29F1569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Apprendimento integrato</w:t>
      </w:r>
      <w:r w:rsidRPr="00E34D77">
        <w:rPr>
          <w:sz w:val="24"/>
          <w:szCs w:val="24"/>
        </w:rPr>
        <w:t>: apprendimento che comporta una diversità di approcci, cioè</w:t>
      </w:r>
    </w:p>
    <w:p w14:paraId="2A94CF0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che richiede a una scuola, a un insegnante, a un formatore o a un discente di adottare più di</w:t>
      </w:r>
    </w:p>
    <w:p w14:paraId="29D815E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un approccio al processo di apprendimento: combinando il sito scolastico e altri ambienti</w:t>
      </w:r>
    </w:p>
    <w:p w14:paraId="61CCA2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fisici lontani dal sito scolastico (con la presenza di un insegnante/formatore o separati nello</w:t>
      </w:r>
    </w:p>
    <w:p w14:paraId="0280C85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spazio e/o nel tempo nell’apprendimento a distanza), e/o combinando diversi strumenti</w:t>
      </w:r>
    </w:p>
    <w:p w14:paraId="219315D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apprendimento, che possono essere digitali (compreso l’apprendimento online) e non</w:t>
      </w:r>
    </w:p>
    <w:p w14:paraId="22B9973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digitali.</w:t>
      </w:r>
    </w:p>
    <w:p w14:paraId="44EB467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Autonomia locale/scolastica</w:t>
      </w:r>
      <w:r w:rsidRPr="00E34D77">
        <w:rPr>
          <w:sz w:val="24"/>
          <w:szCs w:val="24"/>
        </w:rPr>
        <w:t>: la capacità delle autorità locali/scuole di prendere decisioni</w:t>
      </w:r>
    </w:p>
    <w:p w14:paraId="10FA23A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da sole entro i limiti stabiliti dalla normativa o dai regolamenti nazionali/locali. L’autorità</w:t>
      </w:r>
    </w:p>
    <w:p w14:paraId="6735DBB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educativa può fornire delle linee guida, ma queste non limitano l’autonomia scolastica.</w:t>
      </w:r>
    </w:p>
    <w:p w14:paraId="183BABF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Autorità educative di livello nazionale/superiore</w:t>
      </w:r>
      <w:r w:rsidRPr="00E34D77">
        <w:rPr>
          <w:sz w:val="24"/>
          <w:szCs w:val="24"/>
        </w:rPr>
        <w:t>: il più alto livello di autorità con responsabilità</w:t>
      </w:r>
    </w:p>
    <w:p w14:paraId="4441E9F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 materia di istruzione in un determinato paese, di solito situata a livello nazionale</w:t>
      </w:r>
    </w:p>
    <w:p w14:paraId="2FB8A502" w14:textId="77777777" w:rsidR="00E34D77" w:rsidRPr="00E34D77" w:rsidRDefault="00E34D77" w:rsidP="00E34D77">
      <w:pPr>
        <w:jc w:val="both"/>
        <w:rPr>
          <w:i/>
          <w:iCs/>
          <w:sz w:val="24"/>
          <w:szCs w:val="24"/>
        </w:rPr>
      </w:pPr>
      <w:r w:rsidRPr="00E34D77">
        <w:rPr>
          <w:sz w:val="24"/>
          <w:szCs w:val="24"/>
        </w:rPr>
        <w:t xml:space="preserve">(statale). Tuttavia, per il Belgio, la Germania e la Spagna, le </w:t>
      </w:r>
      <w:proofErr w:type="spellStart"/>
      <w:r w:rsidRPr="00E34D77">
        <w:rPr>
          <w:i/>
          <w:iCs/>
          <w:sz w:val="24"/>
          <w:szCs w:val="24"/>
        </w:rPr>
        <w:t>Communautés</w:t>
      </w:r>
      <w:proofErr w:type="spellEnd"/>
      <w:r w:rsidRPr="00E34D77">
        <w:rPr>
          <w:sz w:val="24"/>
          <w:szCs w:val="24"/>
        </w:rPr>
        <w:t xml:space="preserve">, i </w:t>
      </w:r>
      <w:r w:rsidRPr="00E34D77">
        <w:rPr>
          <w:i/>
          <w:iCs/>
          <w:sz w:val="24"/>
          <w:szCs w:val="24"/>
        </w:rPr>
        <w:t>Länder</w:t>
      </w:r>
    </w:p>
    <w:p w14:paraId="599F0B2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 xml:space="preserve">e le </w:t>
      </w:r>
      <w:proofErr w:type="spellStart"/>
      <w:r w:rsidRPr="00E34D77">
        <w:rPr>
          <w:i/>
          <w:iCs/>
          <w:sz w:val="24"/>
          <w:szCs w:val="24"/>
        </w:rPr>
        <w:t>Comunidades</w:t>
      </w:r>
      <w:proofErr w:type="spellEnd"/>
      <w:r w:rsidRPr="00E34D77">
        <w:rPr>
          <w:i/>
          <w:iCs/>
          <w:sz w:val="24"/>
          <w:szCs w:val="24"/>
        </w:rPr>
        <w:t xml:space="preserve"> </w:t>
      </w:r>
      <w:proofErr w:type="spellStart"/>
      <w:r w:rsidRPr="00E34D77">
        <w:rPr>
          <w:i/>
          <w:iCs/>
          <w:sz w:val="24"/>
          <w:szCs w:val="24"/>
        </w:rPr>
        <w:t>Autónomas</w:t>
      </w:r>
      <w:proofErr w:type="spellEnd"/>
      <w:r w:rsidRPr="00E34D77">
        <w:rPr>
          <w:sz w:val="24"/>
          <w:szCs w:val="24"/>
        </w:rPr>
        <w:t>, e le amministrazioni decentrate, sono, rispettivamente, interamente</w:t>
      </w:r>
    </w:p>
    <w:p w14:paraId="457ABCD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responsabili o condividono le responsabilità con il livello statale per tutti o per</w:t>
      </w:r>
    </w:p>
    <w:p w14:paraId="10AA70E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la maggior parte dei settori relativi all’istruzione. Pertanto, tali amministrazioni sono consi174</w:t>
      </w:r>
    </w:p>
    <w:p w14:paraId="75B8F7C5" w14:textId="77777777" w:rsidR="00E34D77" w:rsidRPr="00E34D77" w:rsidRDefault="00E34D77" w:rsidP="00E34D77">
      <w:pPr>
        <w:jc w:val="both"/>
        <w:rPr>
          <w:sz w:val="24"/>
          <w:szCs w:val="24"/>
        </w:rPr>
      </w:pPr>
      <w:proofErr w:type="spellStart"/>
      <w:r w:rsidRPr="00E34D77">
        <w:rPr>
          <w:sz w:val="24"/>
          <w:szCs w:val="24"/>
        </w:rPr>
        <w:t>derate</w:t>
      </w:r>
      <w:proofErr w:type="spellEnd"/>
      <w:r w:rsidRPr="00E34D77">
        <w:rPr>
          <w:sz w:val="24"/>
          <w:szCs w:val="24"/>
        </w:rPr>
        <w:t xml:space="preserve"> autorità di livello superiore per i settori di loro competenza, mentre per quelle aree</w:t>
      </w:r>
    </w:p>
    <w:p w14:paraId="54063BD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per le quali condividono la responsabilità con il livello nazionale (statale), entrambe sono</w:t>
      </w:r>
    </w:p>
    <w:p w14:paraId="0E31DFD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considerate autorità di livello superiore.</w:t>
      </w:r>
    </w:p>
    <w:p w14:paraId="2A656BA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Bisogni educativi speciali (BES)</w:t>
      </w:r>
      <w:r w:rsidRPr="00E34D77">
        <w:rPr>
          <w:sz w:val="24"/>
          <w:szCs w:val="24"/>
        </w:rPr>
        <w:t>: termine comunemente usato per descrivere le esigenze</w:t>
      </w:r>
    </w:p>
    <w:p w14:paraId="0FDF23F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di un/a bambino/a che non è in grado di beneficiare dell’istruzione scolastica generalmente</w:t>
      </w:r>
    </w:p>
    <w:p w14:paraId="7E733C6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disponibile per i bambini della stessa età senza un sostegno supplementare o adattamenti</w:t>
      </w:r>
    </w:p>
    <w:p w14:paraId="25E02EE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 xml:space="preserve">nel contenuto degli studi. Pertanto, i BES </w:t>
      </w:r>
      <w:proofErr w:type="gramStart"/>
      <w:r w:rsidRPr="00E34D77">
        <w:rPr>
          <w:sz w:val="24"/>
          <w:szCs w:val="24"/>
        </w:rPr>
        <w:t>possono riguardare</w:t>
      </w:r>
      <w:proofErr w:type="gramEnd"/>
      <w:r w:rsidRPr="00E34D77">
        <w:rPr>
          <w:sz w:val="24"/>
          <w:szCs w:val="24"/>
        </w:rPr>
        <w:t xml:space="preserve"> una serie di bisogni, tra cui</w:t>
      </w:r>
    </w:p>
    <w:p w14:paraId="2475244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disabilità fisiche o mentali, deficit cognitivi o educativi. Il concetto è un’idea che i paesi di</w:t>
      </w:r>
    </w:p>
    <w:p w14:paraId="3CFD53A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solito definiscono ulteriormente all’interno della propria normativa. I bisogni speciali o “aggiuntivi”</w:t>
      </w:r>
    </w:p>
    <w:p w14:paraId="5D7F907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devono essere considerati non solo come il risultato di fattori “interni al/la bambino/</w:t>
      </w:r>
    </w:p>
    <w:p w14:paraId="01D66B7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a”, ma piuttosto come “una discrepanza tra ciò che un sistema scolastico normalmente</w:t>
      </w:r>
    </w:p>
    <w:p w14:paraId="19E68C1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fornisce e ciò di cui il/la bambino/a ha bisogno per sostenere il suo apprendimento” (Rouse,</w:t>
      </w:r>
    </w:p>
    <w:p w14:paraId="3C98A3C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2008, pag. 6, citato da Soriano, Watkins e Ebersold, 2017, pag. 22).</w:t>
      </w:r>
    </w:p>
    <w:p w14:paraId="46D0B35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Classificazione internazionale standard dell’istruzione (ISCED)</w:t>
      </w:r>
      <w:r w:rsidRPr="00E34D77">
        <w:rPr>
          <w:sz w:val="24"/>
          <w:szCs w:val="24"/>
        </w:rPr>
        <w:t>: un sistema di classificazione</w:t>
      </w:r>
    </w:p>
    <w:p w14:paraId="4F7D99A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sviluppato per facilitare la comparazione tra paesi rispetto a statistiche e indicatori</w:t>
      </w:r>
    </w:p>
    <w:p w14:paraId="207B7AB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 settore educativo sulla base di definizioni uniformi e concordate a livello internazionale.</w:t>
      </w:r>
    </w:p>
    <w:p w14:paraId="3C1FDEC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Il campo di applicazione della classificazione ISCED si estende a tutte le opportunità di</w:t>
      </w:r>
    </w:p>
    <w:p w14:paraId="2DB159E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apprendimento organizzate e sostenute per i bambini, i giovani e gli adulti, compresi quelli</w:t>
      </w:r>
    </w:p>
    <w:p w14:paraId="07D2807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 bisogni educativi speciali, indipendentemente dagli istituti o dalle organizzazioni che</w:t>
      </w:r>
    </w:p>
    <w:p w14:paraId="3197C3C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le forniscono o dalla forma in cui vengono fornite. La prima raccolta di dati statistici basata</w:t>
      </w:r>
    </w:p>
    <w:p w14:paraId="263F768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sulla nuova classificazione (ISCED 2011) è avvenuta nel 2014.</w:t>
      </w:r>
    </w:p>
    <w:p w14:paraId="6BB1DCF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L’attuale classificazione, ISCED 2011 (Istituto di Statistica UNESCO, 2012), presenta i seguenti</w:t>
      </w:r>
    </w:p>
    <w:p w14:paraId="217719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livelli di istruzione primaria e secondaria.</w:t>
      </w:r>
    </w:p>
    <w:p w14:paraId="7117EDE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ISCED 1</w:t>
      </w:r>
      <w:r w:rsidRPr="00E34D77">
        <w:rPr>
          <w:sz w:val="24"/>
          <w:szCs w:val="24"/>
        </w:rPr>
        <w:t>: l’istruzione primaria prevede attività di apprendimento ed educative tipicamente</w:t>
      </w:r>
    </w:p>
    <w:p w14:paraId="3E0F69D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progettate per fornire agli studenti competenze fondamentali in lettura, scrittura e matematica</w:t>
      </w:r>
    </w:p>
    <w:p w14:paraId="705B9D7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(cioè alfabetizzazione e alfabetizzazione numerica). Costituisce una solida base per</w:t>
      </w:r>
    </w:p>
    <w:p w14:paraId="05B5BC7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l’apprendimento e un’ampia comprensione delle aree fondamentali della conoscenza, e</w:t>
      </w:r>
    </w:p>
    <w:p w14:paraId="280B3AF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promuove lo sviluppo personale, preparando così gli alunni all’istruzione secondaria inferiore.</w:t>
      </w:r>
    </w:p>
    <w:p w14:paraId="51E17EC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Fornisce un apprendimento di base con poca, se non nessuna, specializzazione.</w:t>
      </w:r>
    </w:p>
    <w:p w14:paraId="52CA685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Questo livello inizia tra i 5 e i 7 anni di età, è obbligatorio in tutti i paesi e dura generalmente</w:t>
      </w:r>
    </w:p>
    <w:p w14:paraId="3A11EB0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dai quattro ai sette anni.</w:t>
      </w:r>
    </w:p>
    <w:p w14:paraId="5C73784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175</w:t>
      </w:r>
    </w:p>
    <w:p w14:paraId="54DA808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ISCED 24</w:t>
      </w:r>
      <w:r w:rsidRPr="00E34D77">
        <w:rPr>
          <w:sz w:val="24"/>
          <w:szCs w:val="24"/>
        </w:rPr>
        <w:t>: i programmi di livello ISCED 24, o istruzione secondaria inferiore, si basano in</w:t>
      </w:r>
    </w:p>
    <w:p w14:paraId="5D82A0F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genere sui processi di insegnamento e apprendimento fondamentali che iniziano al livello</w:t>
      </w:r>
    </w:p>
    <w:p w14:paraId="7766650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ISCED 1. Di solito, l’obiettivo educativo è quello di gettare le basi per l’apprendimento</w:t>
      </w:r>
    </w:p>
    <w:p w14:paraId="2E3F491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permanente e lo sviluppo personale che prepara gli studenti per ulteriori opportunità educative.</w:t>
      </w:r>
    </w:p>
    <w:p w14:paraId="4CE4A99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 programmi a questo livello sono generalmente organizzati intorno a un curricolo</w:t>
      </w:r>
    </w:p>
    <w:p w14:paraId="7B4AC75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maggiormente orientato alle materie, introducendo concetti teorici in un’ampia gamma di</w:t>
      </w:r>
    </w:p>
    <w:p w14:paraId="7ECE4B5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materie.</w:t>
      </w:r>
    </w:p>
    <w:p w14:paraId="4B2E2B3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Questo livello inizia in genere intorno all’età di 10 o 13 anni e di solito termina all’età di 14 o</w:t>
      </w:r>
    </w:p>
    <w:p w14:paraId="453DB82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16 anni, spesso in coincidenza con la fine dell’istruzione obbligatoria.</w:t>
      </w:r>
    </w:p>
    <w:p w14:paraId="6BCD6BD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L’indicatore ISCED 24 indica l’istruzione secondaria inferiore generale.</w:t>
      </w:r>
    </w:p>
    <w:p w14:paraId="42AF8E4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ISCED 34</w:t>
      </w:r>
      <w:r w:rsidRPr="00E34D77">
        <w:rPr>
          <w:sz w:val="24"/>
          <w:szCs w:val="24"/>
        </w:rPr>
        <w:t>: i programmi di livello ISCED 34, o istruzione secondaria superiore, sono in genere</w:t>
      </w:r>
    </w:p>
    <w:p w14:paraId="63F2B61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concepiti per completare l’istruzione secondaria in preparazione per l’istruzione terziaria</w:t>
      </w:r>
    </w:p>
    <w:p w14:paraId="713FE72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superiore, o per fornire le competenze rilevanti per l’occupazione, o per entrambi. I programmi</w:t>
      </w:r>
    </w:p>
    <w:p w14:paraId="3B93540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 questo livello offrono agli studenti programmi maggiormente basati sulle materie,</w:t>
      </w:r>
    </w:p>
    <w:p w14:paraId="1E0B657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specialistici e di approfondimento rispetto all’istruzione secondaria inferiore (livello</w:t>
      </w:r>
    </w:p>
    <w:p w14:paraId="363F4BC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ISCED 24). Sono più differenziati, con una maggiore gamma di opzioni e percorsi disponibili.</w:t>
      </w:r>
    </w:p>
    <w:p w14:paraId="354C210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Questo livello inizia generalmente al termine dell’istruzione obbligatoria. L’età di ingresso è</w:t>
      </w:r>
    </w:p>
    <w:p w14:paraId="449C322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solitamente 14 o 16 anni. Generalmente sono necessarie qualifiche di ingresso (ad esempio</w:t>
      </w:r>
    </w:p>
    <w:p w14:paraId="373C105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il completamento dell’istruzione obbligatoria) o altri requisiti minimi. La durata del livello</w:t>
      </w:r>
    </w:p>
    <w:p w14:paraId="164C29E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ISCED 34 varia da due a cinque anni.</w:t>
      </w:r>
    </w:p>
    <w:p w14:paraId="02F081A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L’indicatore ISCED 34 indica l’istruzione secondaria superiore generale.</w:t>
      </w:r>
    </w:p>
    <w:p w14:paraId="5FA9908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Contesto socioeconomico</w:t>
      </w:r>
      <w:r w:rsidRPr="00E34D77">
        <w:rPr>
          <w:sz w:val="24"/>
          <w:szCs w:val="24"/>
        </w:rPr>
        <w:t>: la posizione di un individuo o di un gruppo nella scala socioeconomica,</w:t>
      </w:r>
    </w:p>
    <w:p w14:paraId="071A1D6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determinata da una combinazione di fattori sociali ed economici come il reddito,</w:t>
      </w:r>
    </w:p>
    <w:p w14:paraId="0FE6D62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il livello e il tipo di istruzione, il tipo e il prestigio dell’occupazione, il luogo di residenza e,</w:t>
      </w:r>
    </w:p>
    <w:p w14:paraId="25B278E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 alcune società o parti della società, l’origine etnica o il contesto religioso. Per quanto</w:t>
      </w:r>
    </w:p>
    <w:p w14:paraId="4AD5DF0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riguarda lo status socioeconomico dei discenti nelle scuole, alcune componenti che possono</w:t>
      </w:r>
    </w:p>
    <w:p w14:paraId="09D9317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essere considerate sono l’istruzione e/o l’occupazione dei genitori e un ambiente di</w:t>
      </w:r>
    </w:p>
    <w:p w14:paraId="6C4A43C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apprendimento domestico svantaggiato.</w:t>
      </w:r>
    </w:p>
    <w:p w14:paraId="7816AB3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 xml:space="preserve">Curricolo (o documenti di indirizzo simili): </w:t>
      </w:r>
      <w:r w:rsidRPr="00E34D77">
        <w:rPr>
          <w:sz w:val="24"/>
          <w:szCs w:val="24"/>
        </w:rPr>
        <w:t>un documento ufficiale rilasciato dalle autorità</w:t>
      </w:r>
    </w:p>
    <w:p w14:paraId="18B438E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livello nazionale/superiore che descrive in dettaglio i programmi di studio e/o uno</w:t>
      </w:r>
    </w:p>
    <w:p w14:paraId="54F6AAA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dei seguenti elementi: contenuti di apprendimento, obiettivi di apprendimento, obiettivi</w:t>
      </w:r>
    </w:p>
    <w:p w14:paraId="15FD111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176</w:t>
      </w:r>
    </w:p>
    <w:p w14:paraId="2884C1E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da raggiungere, linee guida sulla valutazione degli alunni e programmi delle discipline. In un</w:t>
      </w:r>
    </w:p>
    <w:p w14:paraId="0810412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sistema di istruzione possono essere in vigore più di un tipo di curricolo o documento di indirizzo</w:t>
      </w:r>
    </w:p>
    <w:p w14:paraId="72A0DE9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alla volta, e questi documenti possono imporre alle scuole diversi livelli di obblighi da</w:t>
      </w:r>
    </w:p>
    <w:p w14:paraId="2087599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rispettare. Possono, ad esempio, contenere consigli, raccomandazioni o regolamenti. Qualunque</w:t>
      </w:r>
    </w:p>
    <w:p w14:paraId="0385961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sia il livello di obbligatorietà, tutti stabiliscono la cornice di riferimento di base in cui</w:t>
      </w:r>
    </w:p>
    <w:p w14:paraId="36DC5AE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le scuole sviluppano la propria azione educativa per soddisfare i bisogni dei propri alunni.</w:t>
      </w:r>
    </w:p>
    <w:p w14:paraId="3E97581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 xml:space="preserve">Dati disaggregati: </w:t>
      </w:r>
      <w:r w:rsidRPr="00E34D77">
        <w:rPr>
          <w:sz w:val="24"/>
          <w:szCs w:val="24"/>
        </w:rPr>
        <w:t>si tratta di dati sulle caratteristiche dei singoli studenti, ad esempio sesso,</w:t>
      </w:r>
    </w:p>
    <w:p w14:paraId="4F1BF30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paese di nascita, nazionalità, etnia, lingua parlata a casa, appartenenza religiosa, orientamento</w:t>
      </w:r>
    </w:p>
    <w:p w14:paraId="7E46361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sessuale/identità ed espressione di genere e bisogni educativi speciali.</w:t>
      </w:r>
    </w:p>
    <w:p w14:paraId="6697050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 xml:space="preserve">Disabilità: </w:t>
      </w:r>
      <w:r w:rsidRPr="00E34D77">
        <w:rPr>
          <w:sz w:val="24"/>
          <w:szCs w:val="24"/>
        </w:rPr>
        <w:t>secondo l’Istituto di Statistica UNESCO, si tratta di un concetto ampio che comprende</w:t>
      </w:r>
    </w:p>
    <w:p w14:paraId="4AA989C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handicap, limitazioni di attività e restrizioni alla partecipazione. La disabilità è un fenomeno</w:t>
      </w:r>
    </w:p>
    <w:p w14:paraId="6517912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complesso, che riflette l’interazione tra le caratteristiche del corpo di una persona</w:t>
      </w:r>
    </w:p>
    <w:p w14:paraId="54275FC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quelle della società in cui vive. Il superamento delle difficoltà incontrate dalle persone con</w:t>
      </w:r>
    </w:p>
    <w:p w14:paraId="059319E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disabilità richiede interventi volti a rimuovere le barriere ambientali e sociali.</w:t>
      </w:r>
    </w:p>
    <w:p w14:paraId="7754C7D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Discenti svantaggiati e/o a rischio di discriminazione</w:t>
      </w:r>
      <w:r w:rsidRPr="00E34D77">
        <w:rPr>
          <w:sz w:val="24"/>
          <w:szCs w:val="24"/>
        </w:rPr>
        <w:t>: studenti le cui condizioni familiari,</w:t>
      </w:r>
    </w:p>
    <w:p w14:paraId="0A83940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sociali o economiche, le caratteristiche personali o il contesto culturale ostacolano</w:t>
      </w:r>
    </w:p>
    <w:p w14:paraId="74D242A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l’accesso e le pari opportunità nell’istruzione scolastica. Studenti a rischio di scarso rendimento,</w:t>
      </w:r>
    </w:p>
    <w:p w14:paraId="4154F64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abbandono, abbandono precoce dei percorsi di istruzione e formazione. Studenti</w:t>
      </w:r>
    </w:p>
    <w:p w14:paraId="7378354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che possono subire discriminazioni in base a caratteristiche individuali, come il sesso, la provenienza</w:t>
      </w:r>
    </w:p>
    <w:p w14:paraId="65A146A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nazionale/etnica/religiosa, la disabilità, ecc.</w:t>
      </w:r>
    </w:p>
    <w:p w14:paraId="771F53F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Discriminazione</w:t>
      </w:r>
      <w:r w:rsidRPr="00E34D77">
        <w:rPr>
          <w:sz w:val="24"/>
          <w:szCs w:val="24"/>
        </w:rPr>
        <w:t>: in questo caso, qualsiasi distinzione, esclusione, limitazione o preferenza che,</w:t>
      </w:r>
    </w:p>
    <w:p w14:paraId="07E4535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essendo basata sull’origine etnica, il colore della pelle, il sesso, la lingua, la religione, le opinioni</w:t>
      </w:r>
    </w:p>
    <w:p w14:paraId="5D5EF8B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politiche o di altro tipo, l’origine nazionale o sociale, la condizione economica o la nascita, ecc.,</w:t>
      </w:r>
    </w:p>
    <w:p w14:paraId="1F786DD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ha lo scopo o l’effetto di annullare o compromettere la parità di trattamento nell’istruzione e, in</w:t>
      </w:r>
    </w:p>
    <w:p w14:paraId="6A1A46B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particolare, di privare una persona o un gruppo di persone dell’accesso all’istruzione di qualsiasi</w:t>
      </w:r>
    </w:p>
    <w:p w14:paraId="0D16C4A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tipo o livello; di limitare una persona o un gruppo di persone a un’istruzione di livello inferiore;</w:t>
      </w:r>
    </w:p>
    <w:p w14:paraId="3D81FD2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istituire o mantenere sistemi o istituzioni educative separate per persone o gruppi di persone;</w:t>
      </w:r>
    </w:p>
    <w:p w14:paraId="3EDA730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di imporre a una persona o a un gruppo di persone condizioni incompatibili con la dignità</w:t>
      </w:r>
    </w:p>
    <w:p w14:paraId="5D7B988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dell’essere umano (Convenzione dell’UNESCO contro la discriminazione nell’istruzione, 1960).</w:t>
      </w:r>
    </w:p>
    <w:p w14:paraId="69983E3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Diversità</w:t>
      </w:r>
      <w:r w:rsidRPr="00E34D77">
        <w:rPr>
          <w:sz w:val="24"/>
          <w:szCs w:val="24"/>
        </w:rPr>
        <w:t>: differenze tra le persone, che possono riguardare il sesso, il genere, l’origine etnica,</w:t>
      </w:r>
    </w:p>
    <w:p w14:paraId="10980B3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l’orientamento sessuale, la lingua, la cultura, la religione o le abilità mentali e fisiche</w:t>
      </w:r>
    </w:p>
    <w:p w14:paraId="33F3162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(UNESCO, 2017).</w:t>
      </w:r>
    </w:p>
    <w:p w14:paraId="0FA5692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177</w:t>
      </w:r>
    </w:p>
    <w:p w14:paraId="57BEC8B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Educazione speciale</w:t>
      </w:r>
      <w:r w:rsidRPr="00E34D77">
        <w:rPr>
          <w:sz w:val="24"/>
          <w:szCs w:val="24"/>
        </w:rPr>
        <w:t>: un sistema di istruzione in cui gli studenti con bisogni educativi speciali</w:t>
      </w:r>
    </w:p>
    <w:p w14:paraId="4D27EBE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disabilità imparano separatamente da quelli senza bisogni educativi speciali o disabilità</w:t>
      </w:r>
    </w:p>
    <w:p w14:paraId="0F90DBD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(UNESCO, 2020).</w:t>
      </w:r>
    </w:p>
    <w:p w14:paraId="434DF34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Formazione iniziale degli insegnanti (ITE)</w:t>
      </w:r>
      <w:r w:rsidRPr="00E34D77">
        <w:rPr>
          <w:sz w:val="24"/>
          <w:szCs w:val="24"/>
        </w:rPr>
        <w:t>: un periodo di studio e formazione durante il</w:t>
      </w:r>
    </w:p>
    <w:p w14:paraId="207A215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quale i futuri insegnanti frequentano corsi accademici disciplinari e intraprendono una formazione</w:t>
      </w:r>
    </w:p>
    <w:p w14:paraId="085EC65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professionale (simultaneamente o consecutivamente) per acquisire le conoscenze</w:t>
      </w:r>
    </w:p>
    <w:p w14:paraId="36EB3A5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le competenze necessarie per l’insegnamento. Gli istituti di istruzione superiore sono i</w:t>
      </w:r>
    </w:p>
    <w:p w14:paraId="7928F8E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principali fornitori di formazione iniziale per insegnanti nella maggior parte dei sistemi educativi</w:t>
      </w:r>
    </w:p>
    <w:p w14:paraId="33E2DBE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europei.</w:t>
      </w:r>
    </w:p>
    <w:p w14:paraId="211B79D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Genere</w:t>
      </w:r>
      <w:r w:rsidRPr="00E34D77">
        <w:rPr>
          <w:sz w:val="24"/>
          <w:szCs w:val="24"/>
        </w:rPr>
        <w:t>: secondo l’Istituto europeo per l’uguaglianza di genere (diverse definizioni sono</w:t>
      </w:r>
    </w:p>
    <w:p w14:paraId="361E4B8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state proposte da diverse organizzazioni), gli attributi sociali e le opportunità associate</w:t>
      </w:r>
    </w:p>
    <w:p w14:paraId="43436D4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all’essere donna e uomo e le relazioni tra donne e uomini e tra ragazze e ragazzi, nonché</w:t>
      </w:r>
    </w:p>
    <w:p w14:paraId="0CC324D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quelle tra donne e tra uomini. Questi attributi, opportunità e relazioni sono costruiti socialmente</w:t>
      </w:r>
    </w:p>
    <w:p w14:paraId="356917D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vengono appresi attraverso i processi di socializzazione. Sono specifici rispetto</w:t>
      </w:r>
    </w:p>
    <w:p w14:paraId="1BC51EE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 contesto e al tempo e variabili. Il genere determina ciò che ci si aspetta, si consente e si</w:t>
      </w:r>
    </w:p>
    <w:p w14:paraId="743F3E6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apprezza in una donna o in un uomo in un determinato contesto. Il termine è anche usato in</w:t>
      </w:r>
    </w:p>
    <w:p w14:paraId="394B233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senso più ampio per indicare una serie di identità che non corrispondono ai concetti consolidati</w:t>
      </w:r>
    </w:p>
    <w:p w14:paraId="12927DE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maschio e femmina (cioè il genere come spettro).</w:t>
      </w:r>
    </w:p>
    <w:p w14:paraId="18F4ABA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Inclusione (educazione inclusiva)</w:t>
      </w:r>
      <w:r w:rsidRPr="00E34D77">
        <w:rPr>
          <w:sz w:val="24"/>
          <w:szCs w:val="24"/>
        </w:rPr>
        <w:t>: un approccio che valorizza la diversità e mira a offrire</w:t>
      </w:r>
    </w:p>
    <w:p w14:paraId="7D693FD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pari diritti e opportunità a tutti. Nel settore dell’istruzione, le politiche inclusive mirano a</w:t>
      </w:r>
    </w:p>
    <w:p w14:paraId="49C2FAB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“consentire a tutti gli studenti di raggiungere il loro pieno potenziale fornendo un’istruzione</w:t>
      </w:r>
    </w:p>
    <w:p w14:paraId="58190FA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buona qualità a tutti in contesti ordinari, con particolare attenzione agli studenti a</w:t>
      </w:r>
    </w:p>
    <w:p w14:paraId="5479627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rischio di esclusione e di insuccesso, cercando attivamente di sostenerli e rispondendo in</w:t>
      </w:r>
    </w:p>
    <w:p w14:paraId="4FC333F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modo flessibile alle circostanze e ai bisogni di tutti gli studenti, anche attraverso approcci</w:t>
      </w:r>
    </w:p>
    <w:p w14:paraId="0EAC6DA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individualizzati, un sostegno mirato e la cooperazione con le famiglie e le comunità locali”</w:t>
      </w:r>
    </w:p>
    <w:p w14:paraId="07F890D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(Commissione europea, 2018, pag. 15).</w:t>
      </w:r>
    </w:p>
    <w:p w14:paraId="65D95FC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Istruzione ordinaria</w:t>
      </w:r>
      <w:r w:rsidRPr="00E34D77">
        <w:rPr>
          <w:sz w:val="24"/>
          <w:szCs w:val="24"/>
        </w:rPr>
        <w:t>: contesti educativi regolari in cui studenti di diversa provenienza,</w:t>
      </w:r>
    </w:p>
    <w:p w14:paraId="5F3BF65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identità e abilità imparano insieme (UNESCO, 2020).</w:t>
      </w:r>
    </w:p>
    <w:p w14:paraId="1A661F0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Linguaggio inclusivo</w:t>
      </w:r>
      <w:r w:rsidRPr="00E34D77">
        <w:rPr>
          <w:sz w:val="24"/>
          <w:szCs w:val="24"/>
        </w:rPr>
        <w:t>: linguaggio che mira a garantire che tutti si sentano accolti, valorizzati</w:t>
      </w:r>
    </w:p>
    <w:p w14:paraId="5AC21F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rispettati in tutte le comunicazioni, le interazioni e gli spazi. Il linguaggio inclusivo</w:t>
      </w:r>
    </w:p>
    <w:p w14:paraId="643D3D9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prevede l’uso di termini culturalmente consapevoli, incentrati sulla persona e rispettosi</w:t>
      </w:r>
    </w:p>
    <w:p w14:paraId="1C6FC5C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dell’identità individuale. Esistono diverse strategie per rendere il linguaggio più inclusivo.</w:t>
      </w:r>
    </w:p>
    <w:p w14:paraId="0702746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178</w:t>
      </w:r>
    </w:p>
    <w:p w14:paraId="04384D7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Si vedano, ad esempio, le linee guida delle Nazioni Unite sul linguaggio inclusivo di genere</w:t>
      </w:r>
    </w:p>
    <w:p w14:paraId="7F01857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(https://www.un.org/en/gender-inclusive-language/guidelines.shtml).</w:t>
      </w:r>
    </w:p>
    <w:p w14:paraId="786AAE0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Livello nazionale/superiore</w:t>
      </w:r>
      <w:r w:rsidRPr="00E34D77">
        <w:rPr>
          <w:sz w:val="24"/>
          <w:szCs w:val="24"/>
        </w:rPr>
        <w:t>: il più alto livello di autorità in un dato paese, di solito a livello</w:t>
      </w:r>
    </w:p>
    <w:p w14:paraId="2FA417F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nazionale (statale).</w:t>
      </w:r>
    </w:p>
    <w:p w14:paraId="45393B1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Normativa/strategia/piano d’azione</w:t>
      </w:r>
      <w:r w:rsidRPr="00E34D77">
        <w:rPr>
          <w:sz w:val="24"/>
          <w:szCs w:val="24"/>
        </w:rPr>
        <w:t>: un documento politico ufficiale elaborato dalle autorità</w:t>
      </w:r>
    </w:p>
    <w:p w14:paraId="3F9C0C8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livello nazionale/superiore nel tentativo di raggiungere un obiettivo generale. Più</w:t>
      </w:r>
    </w:p>
    <w:p w14:paraId="6099CC4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specificamente, la normativa si riferisce a norme o regolamenti. Nel settore dell’istruzione,</w:t>
      </w:r>
    </w:p>
    <w:p w14:paraId="073F420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la normativa ha lo scopo di guidare il funzionamento e gli obiettivi di un particolare sistema</w:t>
      </w:r>
    </w:p>
    <w:p w14:paraId="20D3AAE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educativo. Una strategia può contenere una visione, identificare obiettivi e traguardi (qualitativi</w:t>
      </w:r>
    </w:p>
    <w:p w14:paraId="7351376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quantitativi), descrivere processi, autorità e persone responsabili, identificare fonti</w:t>
      </w:r>
    </w:p>
    <w:p w14:paraId="0DC6C36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finanziamento, formulare raccomandazioni, ecc. Un piano d’azione è un modo sistematico</w:t>
      </w:r>
    </w:p>
    <w:p w14:paraId="1D42482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per definire un traguardo, individuare le modalità per raggiungerlo e decidere come</w:t>
      </w:r>
    </w:p>
    <w:p w14:paraId="12D74AA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valutare se è stato raggiunto.</w:t>
      </w:r>
    </w:p>
    <w:p w14:paraId="6856AE0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Organismi per la parità</w:t>
      </w:r>
      <w:r w:rsidRPr="00E34D77">
        <w:rPr>
          <w:sz w:val="24"/>
          <w:szCs w:val="24"/>
        </w:rPr>
        <w:t>: organizzazioni pubbliche che assistono le vittime di discriminazione</w:t>
      </w:r>
    </w:p>
    <w:p w14:paraId="605EE41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monitorano e segnalano casi di discriminazione e contribuiscono alla consapevolezza</w:t>
      </w:r>
    </w:p>
    <w:p w14:paraId="3361EE6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dei diritti e alla valorizzazione sociale della parità. Sono tenuti a farlo in relazione a uno,</w:t>
      </w:r>
    </w:p>
    <w:p w14:paraId="4F038BE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alcuni o tutti i motivi di discriminazione contemplati dal diritto dell’UE: genere, razza ed</w:t>
      </w:r>
    </w:p>
    <w:p w14:paraId="561C113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etnia, età, orientamento sessuale, religione o convinzioni personali, e disabilità. Tali organismi</w:t>
      </w:r>
    </w:p>
    <w:p w14:paraId="0DCE1A9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svolgono un ruolo fondamentale nell’architettura non discriminatoria dell’UE (si veda</w:t>
      </w:r>
    </w:p>
    <w:p w14:paraId="36DEECFF" w14:textId="77777777" w:rsidR="00E34D77" w:rsidRPr="00E34D77" w:rsidRDefault="00E34D77" w:rsidP="00E34D77">
      <w:pPr>
        <w:jc w:val="both"/>
        <w:rPr>
          <w:sz w:val="24"/>
          <w:szCs w:val="24"/>
        </w:rPr>
      </w:pPr>
      <w:proofErr w:type="spellStart"/>
      <w:r w:rsidRPr="00E34D77">
        <w:rPr>
          <w:sz w:val="24"/>
          <w:szCs w:val="24"/>
        </w:rPr>
        <w:t>Equinet</w:t>
      </w:r>
      <w:proofErr w:type="spellEnd"/>
      <w:r w:rsidRPr="00E34D77">
        <w:rPr>
          <w:sz w:val="24"/>
          <w:szCs w:val="24"/>
        </w:rPr>
        <w:t xml:space="preserve"> - Rete europea degli organismi per la parità - https://www.equineteurope.org).</w:t>
      </w:r>
    </w:p>
    <w:p w14:paraId="2136B9D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Organo di monitoraggio</w:t>
      </w:r>
      <w:r w:rsidRPr="00E34D77">
        <w:rPr>
          <w:sz w:val="24"/>
          <w:szCs w:val="24"/>
        </w:rPr>
        <w:t>: gruppo, dipartimento, osservatorio, ecc. che supervisiona le</w:t>
      </w:r>
    </w:p>
    <w:p w14:paraId="4B83763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questioni relative alla discriminazione e allo svantaggio, ovvero può riferire su questioni di</w:t>
      </w:r>
    </w:p>
    <w:p w14:paraId="0D5A2BE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discriminazione, indagare su casi specifici, condurre ricerche e fornire informazioni, raccomandazioni</w:t>
      </w:r>
    </w:p>
    <w:p w14:paraId="5752877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politiche, ecc.</w:t>
      </w:r>
    </w:p>
    <w:p w14:paraId="1424D96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Ostacoli (all’apprendimento)</w:t>
      </w:r>
      <w:r w:rsidRPr="00E34D77">
        <w:rPr>
          <w:sz w:val="24"/>
          <w:szCs w:val="24"/>
        </w:rPr>
        <w:t>: ostacoli o circostanze che nell’istruzione, e durante il processo</w:t>
      </w:r>
    </w:p>
    <w:p w14:paraId="64B5C63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apprendimento, limitano la piena partecipazione degli studenti e che possono essere</w:t>
      </w:r>
    </w:p>
    <w:p w14:paraId="2C8339B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molti. Molti studenti avranno bisogni diversi (a breve e a lungo termine) che potrebbero richiedere</w:t>
      </w:r>
    </w:p>
    <w:p w14:paraId="4149679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essere presi in considerazione per consentire loro di partecipare a tutte le attività e</w:t>
      </w:r>
    </w:p>
    <w:p w14:paraId="3816C97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trarre pieno beneficio dalle opportunità offerte. La partecipazione piena e attiva può essere</w:t>
      </w:r>
    </w:p>
    <w:p w14:paraId="5D3CB9D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influenzata da atteggiamenti negativi e da un pensiero deficitario, da barriere fisiche, da uno</w:t>
      </w:r>
    </w:p>
    <w:p w14:paraId="7DB3645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scarso accesso agli ausili per la comunicazione e a informazioni adeguate in formati accessibili</w:t>
      </w:r>
    </w:p>
    <w:p w14:paraId="661D76F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da una mancanza di fiducia e/o di formazione sulle competenze necessarie per partecipare.</w:t>
      </w:r>
    </w:p>
    <w:p w14:paraId="136A747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179</w:t>
      </w:r>
    </w:p>
    <w:p w14:paraId="7603E28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Parità/uguaglianza</w:t>
      </w:r>
      <w:r w:rsidRPr="00E34D77">
        <w:rPr>
          <w:sz w:val="24"/>
          <w:szCs w:val="24"/>
        </w:rPr>
        <w:t>: equità nel modo in cui trattiamo le altre persone. La parità si riferisce</w:t>
      </w:r>
    </w:p>
    <w:p w14:paraId="0E1676A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all’offerta di opportunità e accesso equi e di risultati giusti per persone diverse e alla protezione</w:t>
      </w:r>
    </w:p>
    <w:p w14:paraId="0ED329F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delle persone da discriminazioni illegali. Parità non significa trattare tutti allo stesso</w:t>
      </w:r>
    </w:p>
    <w:p w14:paraId="55FD59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modo, ma assicurarsi che le persone siano trattate in modo equo (Loke, 2022).</w:t>
      </w:r>
    </w:p>
    <w:p w14:paraId="735D422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Personale di sostegno educativo</w:t>
      </w:r>
      <w:r w:rsidRPr="00E34D77">
        <w:rPr>
          <w:sz w:val="24"/>
          <w:szCs w:val="24"/>
        </w:rPr>
        <w:t>: professionisti che non sono insegnanti in aula, tra cui,</w:t>
      </w:r>
    </w:p>
    <w:p w14:paraId="5BBFC6E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ma non solo, assistenti pedagogici, specialisti del linguaggio e della parola, specialisti di</w:t>
      </w:r>
    </w:p>
    <w:p w14:paraId="673E8C1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bisogni educativi speciali, consulenti e psicologi, che forniscono ulteriore sostegno agli studenti</w:t>
      </w:r>
    </w:p>
    <w:p w14:paraId="659252E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nelle scuole.</w:t>
      </w:r>
    </w:p>
    <w:p w14:paraId="3984743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Politica/misura di livello nazionale/superiore</w:t>
      </w:r>
      <w:r w:rsidRPr="00E34D77">
        <w:rPr>
          <w:sz w:val="24"/>
          <w:szCs w:val="24"/>
        </w:rPr>
        <w:t>: regolamenti, raccomandazioni, documenti</w:t>
      </w:r>
    </w:p>
    <w:p w14:paraId="296B303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indirizzo ufficiali (compreso il curricolo), azioni (compreso il monitoraggio e la valutazione)</w:t>
      </w:r>
    </w:p>
    <w:p w14:paraId="10252D0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e/o finanziamenti forniti dalle autorità educative di livello nazionale/superiore</w:t>
      </w:r>
    </w:p>
    <w:p w14:paraId="7D3C71B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per promuovere il tema in questione.</w:t>
      </w:r>
    </w:p>
    <w:p w14:paraId="12E2E74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Politiche di ammissione</w:t>
      </w:r>
      <w:r w:rsidRPr="00E34D77">
        <w:rPr>
          <w:sz w:val="24"/>
          <w:szCs w:val="24"/>
        </w:rPr>
        <w:t>: decisioni, criteri, valutazioni, esami di ammissione alla scuola e</w:t>
      </w:r>
    </w:p>
    <w:p w14:paraId="25CF3D0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altre procedure di selezione utilizzate per decidere a chi viene offerto un posto in una scuola</w:t>
      </w:r>
    </w:p>
    <w:p w14:paraId="1A64EBC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in un programma. Possono essere correlate ai risultati scolastici degli studenti (criteri di</w:t>
      </w:r>
    </w:p>
    <w:p w14:paraId="2CB691B4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ammissione scolastici) e/o ad altre caratteristiche non scolastiche degli studenti (compresi i</w:t>
      </w:r>
    </w:p>
    <w:p w14:paraId="730080C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criteri legati al contesto socioeconomico, al luogo di residenza, all’appartenenza religiosa o</w:t>
      </w:r>
    </w:p>
    <w:p w14:paraId="7558483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 xml:space="preserve">all’accordo con l’insegnamento o l’orientamento ideologico della scuola, </w:t>
      </w:r>
      <w:proofErr w:type="spellStart"/>
      <w:r w:rsidRPr="00E34D77">
        <w:rPr>
          <w:sz w:val="24"/>
          <w:szCs w:val="24"/>
        </w:rPr>
        <w:t>ecc</w:t>
      </w:r>
      <w:proofErr w:type="spellEnd"/>
      <w:r w:rsidRPr="00E34D77">
        <w:rPr>
          <w:sz w:val="24"/>
          <w:szCs w:val="24"/>
        </w:rPr>
        <w:t>).</w:t>
      </w:r>
    </w:p>
    <w:p w14:paraId="56D6AF8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Promuovere la diversità</w:t>
      </w:r>
      <w:r w:rsidRPr="00E34D77">
        <w:rPr>
          <w:sz w:val="24"/>
          <w:szCs w:val="24"/>
        </w:rPr>
        <w:t>: nel campo dell’istruzione, promuovere l’accettazione e il rispetto</w:t>
      </w:r>
    </w:p>
    <w:p w14:paraId="0517E61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delle differenze tra le persone, nel senso di “comprendersi a vicenda e andare oltre la</w:t>
      </w:r>
    </w:p>
    <w:p w14:paraId="00E3E93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prospettiva più limitata della tolleranza” (Commissione europea, 2018). Comprende la realizzazione</w:t>
      </w:r>
    </w:p>
    <w:p w14:paraId="42768E1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accomodamenti ragionevoli per tenere conto delle implicazioni pratiche della</w:t>
      </w:r>
    </w:p>
    <w:p w14:paraId="5934E6A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diversità.</w:t>
      </w:r>
    </w:p>
    <w:p w14:paraId="5D81C7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Quadro di riferimento delle competenze (per la formazione iniziale degli insegnanti)</w:t>
      </w:r>
      <w:r w:rsidRPr="00E34D77">
        <w:rPr>
          <w:sz w:val="24"/>
          <w:szCs w:val="24"/>
        </w:rPr>
        <w:t>:</w:t>
      </w:r>
    </w:p>
    <w:p w14:paraId="56CD496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un insieme di indicazioni su ciò che un insegnante deve sapere o essere in grado di fare. Tali</w:t>
      </w:r>
    </w:p>
    <w:p w14:paraId="1C85472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indicazioni contengono una descrizione delle abilità e delle competenze che un insegnante</w:t>
      </w:r>
    </w:p>
    <w:p w14:paraId="4007D4D3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deve possedere. Il formato, il valore e il riconoscimento di questi quadri possono variare da</w:t>
      </w:r>
    </w:p>
    <w:p w14:paraId="077C6FD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un paese all’altro.</w:t>
      </w:r>
    </w:p>
    <w:p w14:paraId="4BDAF54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Segregazione</w:t>
      </w:r>
      <w:r w:rsidRPr="00E34D77">
        <w:rPr>
          <w:sz w:val="24"/>
          <w:szCs w:val="24"/>
        </w:rPr>
        <w:t>: per gli studenti con una particolare caratteristica in termini di contesto di</w:t>
      </w:r>
    </w:p>
    <w:p w14:paraId="2A016A4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provenienza, identità o abilità, l’offerta di istruzione in classi o scuole separate e isolati dagli</w:t>
      </w:r>
    </w:p>
    <w:p w14:paraId="135727C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studenti privi di tale caratteristica (UNESCO, 2020).</w:t>
      </w:r>
    </w:p>
    <w:p w14:paraId="119E763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180</w:t>
      </w:r>
    </w:p>
    <w:p w14:paraId="0729927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Sesso</w:t>
      </w:r>
      <w:r w:rsidRPr="00E34D77">
        <w:rPr>
          <w:sz w:val="24"/>
          <w:szCs w:val="24"/>
        </w:rPr>
        <w:t>: si riferisce alle diverse caratteristiche biologiche e fisiologiche, come gli organi riproduttivi,</w:t>
      </w:r>
    </w:p>
    <w:p w14:paraId="60E4B6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i cromosomi, gli ormoni, ecc. che definiscono gli esseri umani come femmine o</w:t>
      </w:r>
    </w:p>
    <w:p w14:paraId="41381DB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maschi.</w:t>
      </w:r>
    </w:p>
    <w:p w14:paraId="20D9ABD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Sostegno specifico all’apprendimento</w:t>
      </w:r>
      <w:r w:rsidRPr="00E34D77">
        <w:rPr>
          <w:sz w:val="24"/>
          <w:szCs w:val="24"/>
        </w:rPr>
        <w:t>: risorse e strategie didattiche che rispondono ai</w:t>
      </w:r>
    </w:p>
    <w:p w14:paraId="59A1F1D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bisogni specifici di apprendimento degli studenti svantaggiati e/o a rischio di discriminazione.</w:t>
      </w:r>
    </w:p>
    <w:p w14:paraId="34C8327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Tale sostegno aiuta ad apprendere e a sviluppare le loro abilità scolastiche per funzionare</w:t>
      </w:r>
    </w:p>
    <w:p w14:paraId="7F455CF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 meglio nell’ambiente di apprendimento.</w:t>
      </w:r>
    </w:p>
    <w:p w14:paraId="230B759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Sostegno emotivo e sociale specifico</w:t>
      </w:r>
      <w:r w:rsidRPr="00E34D77">
        <w:rPr>
          <w:sz w:val="24"/>
          <w:szCs w:val="24"/>
        </w:rPr>
        <w:t>: interventi di specialistici e professionisti a supporto</w:t>
      </w:r>
    </w:p>
    <w:p w14:paraId="09AB45B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delle specifiche problematiche sociali ed emotive affrontate in ambito educativo da studenti</w:t>
      </w:r>
    </w:p>
    <w:p w14:paraId="0A9EAD9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svantaggiati e/o a rischio di discriminazione. Tale sostegno aiuta a sviluppare la loro</w:t>
      </w:r>
    </w:p>
    <w:p w14:paraId="0475419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resilienza e a gestire i loro pensieri, sentimenti e relazioni. Questo tipo di sostegno può</w:t>
      </w:r>
    </w:p>
    <w:p w14:paraId="2162BE6A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essere fornito da professionisti/servizi interni e/o esterni alla scuola.</w:t>
      </w:r>
    </w:p>
    <w:p w14:paraId="642F999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Studenti appartenenti a minoranze etniche</w:t>
      </w:r>
      <w:r w:rsidRPr="00E34D77">
        <w:rPr>
          <w:sz w:val="24"/>
          <w:szCs w:val="24"/>
        </w:rPr>
        <w:t>: secondo l’Ufficio dell’Alto Commissariato</w:t>
      </w:r>
    </w:p>
    <w:p w14:paraId="1123E85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delle Nazioni Unite per i Diritti Umani, qualsiasi studente appartenente a una minoranza</w:t>
      </w:r>
    </w:p>
    <w:p w14:paraId="2995D53C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etnica, religiosa o linguistica che costituisce meno della metà della popolazione dell’intero</w:t>
      </w:r>
    </w:p>
    <w:p w14:paraId="7422210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territorio di uno Stato, i cui membri condividono caratteristiche comuni di cultura, religione</w:t>
      </w:r>
    </w:p>
    <w:p w14:paraId="5C5A1F9F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o lingua, o una combinazione di queste. Una persona può appartenere liberamente a una</w:t>
      </w:r>
    </w:p>
    <w:p w14:paraId="087C106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lastRenderedPageBreak/>
        <w:t>minoranza etnica, religiosa o linguistica senza alcun requisito di cittadinanza, residenza, riconoscimento</w:t>
      </w:r>
    </w:p>
    <w:p w14:paraId="1A8CDEC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ufficiale o qualsiasi altro status. In Europa, i Rom rappresentano la minoranza</w:t>
      </w:r>
    </w:p>
    <w:p w14:paraId="294B896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etnica più grande.</w:t>
      </w:r>
    </w:p>
    <w:p w14:paraId="51E4149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Studenti appartenenti a minoranze religiose</w:t>
      </w:r>
      <w:r w:rsidRPr="00E34D77">
        <w:rPr>
          <w:sz w:val="24"/>
          <w:szCs w:val="24"/>
        </w:rPr>
        <w:t>: si veda studenti appartenenti a minoranze</w:t>
      </w:r>
    </w:p>
    <w:p w14:paraId="35F666E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etniche.</w:t>
      </w:r>
    </w:p>
    <w:p w14:paraId="48D59BE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Studenti immigrati</w:t>
      </w:r>
      <w:r w:rsidRPr="00E34D77">
        <w:rPr>
          <w:sz w:val="24"/>
          <w:szCs w:val="24"/>
        </w:rPr>
        <w:t>: in questo caso, bambini e giovani immigrati neoarrivati/di prima generazione,</w:t>
      </w:r>
    </w:p>
    <w:p w14:paraId="45CAE8C6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seconda generazione o di ritorno che partecipano al sistema di istruzione formale</w:t>
      </w:r>
    </w:p>
    <w:p w14:paraId="1450D77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un paese.</w:t>
      </w:r>
    </w:p>
    <w:p w14:paraId="7C659F8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Studenti LGBTIQ+</w:t>
      </w:r>
      <w:r w:rsidRPr="00E34D77">
        <w:rPr>
          <w:sz w:val="24"/>
          <w:szCs w:val="24"/>
        </w:rPr>
        <w:t>: ragazzi e giovani che sono attratti da altre persone del loro stesso sesso</w:t>
      </w:r>
    </w:p>
    <w:p w14:paraId="61A6E97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(lesbiche, gay) o da più di un genere (bisessuali); la cui identità e/o espressione di genere</w:t>
      </w:r>
    </w:p>
    <w:p w14:paraId="5B5692C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non corrisponde al sesso che è stato loro assegnato alla nascita (transgender); che sono nati</w:t>
      </w:r>
    </w:p>
    <w:p w14:paraId="2348D5E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 caratteristiche sessuali che non rientrano nella definizione tipica di maschio o femmina</w:t>
      </w:r>
    </w:p>
    <w:p w14:paraId="3C41AB1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(intersessuali); o la cui identità non rientra in una classificazione binaria di sesso e/o genere</w:t>
      </w:r>
    </w:p>
    <w:p w14:paraId="3E4DA4D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(non binari). “Q” sta per “queer”, termine generico che indica le persone non eterosessua181</w:t>
      </w:r>
    </w:p>
    <w:p w14:paraId="43B8AB62" w14:textId="77777777" w:rsidR="00E34D77" w:rsidRPr="00E34D77" w:rsidRDefault="00E34D77" w:rsidP="00E34D77">
      <w:pPr>
        <w:jc w:val="both"/>
        <w:rPr>
          <w:sz w:val="24"/>
          <w:szCs w:val="24"/>
        </w:rPr>
      </w:pPr>
      <w:proofErr w:type="spellStart"/>
      <w:r w:rsidRPr="00E34D77">
        <w:rPr>
          <w:sz w:val="24"/>
          <w:szCs w:val="24"/>
        </w:rPr>
        <w:t>li</w:t>
      </w:r>
      <w:proofErr w:type="spellEnd"/>
      <w:r w:rsidRPr="00E34D77">
        <w:rPr>
          <w:sz w:val="24"/>
          <w:szCs w:val="24"/>
        </w:rPr>
        <w:t xml:space="preserve"> o cisgender (persone il cui genere corrisponde al sesso assegnato alla nascita). Il segno</w:t>
      </w:r>
    </w:p>
    <w:p w14:paraId="1E93B70E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“più” rappresenta altre identità sessuali.</w:t>
      </w:r>
    </w:p>
    <w:p w14:paraId="23E24F8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>Studenti rifugiati</w:t>
      </w:r>
      <w:r w:rsidRPr="00E34D77">
        <w:rPr>
          <w:sz w:val="24"/>
          <w:szCs w:val="24"/>
        </w:rPr>
        <w:t>: bambini e giovani che partecipano al sistema di istruzione formale di un</w:t>
      </w:r>
    </w:p>
    <w:p w14:paraId="3C10E34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paese, che sono cittadini di paesi terzi e che, per il fondato timore di essere perseguitati per</w:t>
      </w:r>
    </w:p>
    <w:p w14:paraId="6EEBE55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motivi di razza, religione, nazionalità, opinione politica o appartenenza a un determinato</w:t>
      </w:r>
    </w:p>
    <w:p w14:paraId="6ACA56E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gruppo sociale, si trovano al di fuori del paese di appartenenza e non possono o, a causa di</w:t>
      </w:r>
    </w:p>
    <w:p w14:paraId="6F74D88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tale timore, non vogliono avvalersi della protezione di tale paese.</w:t>
      </w:r>
    </w:p>
    <w:p w14:paraId="70A36937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t xml:space="preserve">Sviluppo professionale continuo (CPD): </w:t>
      </w:r>
      <w:r w:rsidRPr="00E34D77">
        <w:rPr>
          <w:sz w:val="24"/>
          <w:szCs w:val="24"/>
        </w:rPr>
        <w:t>la formazione continua intrapresa durante la</w:t>
      </w:r>
    </w:p>
    <w:p w14:paraId="4808496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carriera di un insegnante che gli consente di ampliare, sviluppare e aggiornare le proprie</w:t>
      </w:r>
    </w:p>
    <w:p w14:paraId="00F50050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conoscenze, abilità e attitudini. Può essere formale o informale e includere sia la formazione</w:t>
      </w:r>
    </w:p>
    <w:p w14:paraId="5219B54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basata sulle materie che pedagogico-didattica. Vengono offerte diverse tipologie di formazione,</w:t>
      </w:r>
    </w:p>
    <w:p w14:paraId="3F4B87A9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come corsi, seminari, workshop, corsi di laurea, osservazione tra pari o auto-osservazione</w:t>
      </w:r>
    </w:p>
    <w:p w14:paraId="4FA025CD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e/o riflessione tra pari o auto-riflessione, supporto da parte di reti di insegnanti, visite</w:t>
      </w:r>
    </w:p>
    <w:p w14:paraId="4DD7074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di osservazione, ecc. In alcuni casi, le attività di sviluppo professionale continuo possono</w:t>
      </w:r>
    </w:p>
    <w:p w14:paraId="4D3F3EE1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condurre a qualifiche supplementari.</w:t>
      </w:r>
    </w:p>
    <w:p w14:paraId="0E5C22E5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b/>
          <w:bCs/>
          <w:sz w:val="24"/>
          <w:szCs w:val="24"/>
        </w:rPr>
        <w:lastRenderedPageBreak/>
        <w:t>Tecnologia assistiva</w:t>
      </w:r>
      <w:r w:rsidRPr="00E34D77">
        <w:rPr>
          <w:sz w:val="24"/>
          <w:szCs w:val="24"/>
        </w:rPr>
        <w:t>: attrezzature, dispositivi, apparati, servizi, sistemi, processi e modifiche</w:t>
      </w:r>
    </w:p>
    <w:p w14:paraId="7FB366E8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ambientali utilizzati dalle persone con disabilità per superare le barriere sociali, infrastrutturali</w:t>
      </w:r>
    </w:p>
    <w:p w14:paraId="207FC992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e di altro tipo che ostacolano l’indipendenza dell’apprendimento, al fine di</w:t>
      </w:r>
    </w:p>
    <w:p w14:paraId="6164A01B" w14:textId="77777777" w:rsidR="00E34D77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consentire una partecipazione sicura e facile alle attività di apprendimento e la piena partecipazione</w:t>
      </w:r>
    </w:p>
    <w:p w14:paraId="041D6710" w14:textId="6C5F233E" w:rsidR="004D443A" w:rsidRPr="00E34D77" w:rsidRDefault="00E34D77" w:rsidP="00E34D77">
      <w:pPr>
        <w:jc w:val="both"/>
        <w:rPr>
          <w:sz w:val="24"/>
          <w:szCs w:val="24"/>
        </w:rPr>
      </w:pPr>
      <w:r w:rsidRPr="00E34D77">
        <w:rPr>
          <w:sz w:val="24"/>
          <w:szCs w:val="24"/>
        </w:rPr>
        <w:t>alla società (UNESCO, 2020).</w:t>
      </w:r>
    </w:p>
    <w:sectPr w:rsidR="004D443A" w:rsidRPr="00E34D77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4FC8E5" w14:textId="77777777" w:rsidR="00F35BCC" w:rsidRDefault="00F35BCC" w:rsidP="00E34D77">
      <w:pPr>
        <w:spacing w:after="0" w:line="240" w:lineRule="auto"/>
      </w:pPr>
      <w:r>
        <w:separator/>
      </w:r>
    </w:p>
  </w:endnote>
  <w:endnote w:type="continuationSeparator" w:id="0">
    <w:p w14:paraId="777A101A" w14:textId="77777777" w:rsidR="00F35BCC" w:rsidRDefault="00F35BCC" w:rsidP="00E34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65026952"/>
      <w:docPartObj>
        <w:docPartGallery w:val="Page Numbers (Bottom of Page)"/>
        <w:docPartUnique/>
      </w:docPartObj>
    </w:sdtPr>
    <w:sdtContent>
      <w:p w14:paraId="58D5CF30" w14:textId="764974BD" w:rsidR="00E34D77" w:rsidRDefault="00E34D77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DBDDF7" w14:textId="77777777" w:rsidR="00E34D77" w:rsidRDefault="00E34D77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43D6B" w14:textId="77777777" w:rsidR="00F35BCC" w:rsidRDefault="00F35BCC" w:rsidP="00E34D77">
      <w:pPr>
        <w:spacing w:after="0" w:line="240" w:lineRule="auto"/>
      </w:pPr>
      <w:r>
        <w:separator/>
      </w:r>
    </w:p>
  </w:footnote>
  <w:footnote w:type="continuationSeparator" w:id="0">
    <w:p w14:paraId="08C049CA" w14:textId="77777777" w:rsidR="00F35BCC" w:rsidRDefault="00F35BCC" w:rsidP="00E34D7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D77"/>
    <w:rsid w:val="00091BB9"/>
    <w:rsid w:val="004D443A"/>
    <w:rsid w:val="00893DAE"/>
    <w:rsid w:val="008B42D2"/>
    <w:rsid w:val="00980FC2"/>
    <w:rsid w:val="00C101FF"/>
    <w:rsid w:val="00CA641A"/>
    <w:rsid w:val="00E34D77"/>
    <w:rsid w:val="00F35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295CD"/>
  <w15:chartTrackingRefBased/>
  <w15:docId w15:val="{0483DD63-A182-44A9-8F7B-3CCCBC267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34D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34D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34D7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34D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34D7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34D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34D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34D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34D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34D7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34D7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34D7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34D77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34D77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34D7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34D7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34D7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34D7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34D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34D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34D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34D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34D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34D7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34D7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34D77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34D7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34D77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34D77"/>
    <w:rPr>
      <w:b/>
      <w:bCs/>
      <w:smallCaps/>
      <w:color w:val="2E74B5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E34D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4D77"/>
  </w:style>
  <w:style w:type="paragraph" w:styleId="Pidipagina">
    <w:name w:val="footer"/>
    <w:basedOn w:val="Normale"/>
    <w:link w:val="PidipaginaCarattere"/>
    <w:uiPriority w:val="99"/>
    <w:unhideWhenUsed/>
    <w:rsid w:val="00E34D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4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3329</Words>
  <Characters>18976</Characters>
  <Application>Microsoft Office Word</Application>
  <DocSecurity>0</DocSecurity>
  <Lines>158</Lines>
  <Paragraphs>44</Paragraphs>
  <ScaleCrop>false</ScaleCrop>
  <Company/>
  <LinksUpToDate>false</LinksUpToDate>
  <CharactersWithSpaces>22261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user20</dc:creator>
  <cp:keywords/>
  <dc:description/>
  <cp:lastModifiedBy>user20</cp:lastModifiedBy>
  <cp:revision>3</cp:revision>
  <dcterms:created xsi:type="dcterms:W3CDTF">2026-05-16T16:22:00Z</dcterms:created>
  <dcterms:modified xsi:type="dcterms:W3CDTF">2026-05-18T17:19:00Z</dcterms:modified>
</cp:coreProperties>
</file>